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294F48">
        <w:rPr>
          <w:sz w:val="22"/>
          <w:szCs w:val="22"/>
        </w:rPr>
        <w:t>8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294F48">
        <w:rPr>
          <w:sz w:val="22"/>
          <w:szCs w:val="22"/>
        </w:rPr>
        <w:t xml:space="preserve">    /КС-2023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294F48">
        <w:rPr>
          <w:sz w:val="22"/>
          <w:szCs w:val="22"/>
        </w:rPr>
        <w:t>2023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294F48">
        <w:rPr>
          <w:spacing w:val="4"/>
        </w:rPr>
        <w:t xml:space="preserve">  /КС-2023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294F48">
        <w:rPr>
          <w:spacing w:val="4"/>
        </w:rPr>
        <w:t>_» ______ 2023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Ингосстрах Банка</w:t>
            </w:r>
            <w:bookmarkStart w:id="0" w:name="_GoBack"/>
            <w:bookmarkEnd w:id="0"/>
            <w:r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E0D8A0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9</cp:revision>
  <cp:lastPrinted>2018-08-02T07:03:00Z</cp:lastPrinted>
  <dcterms:created xsi:type="dcterms:W3CDTF">2019-09-12T02:23:00Z</dcterms:created>
  <dcterms:modified xsi:type="dcterms:W3CDTF">2023-11-17T03:53:00Z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